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111" w:line="360" w:lineRule="auto"/>
        <w:ind w:left="0" w:right="363" w:firstLine="0"/>
        <w:jc w:val="center"/>
        <w:rPr>
          <w:rFonts w:ascii="Times New Roman" w:hAnsi="Times New Roman" w:cs="Times New Roman"/>
          <w:sz w:val="21"/>
          <w:szCs w:val="21"/>
          <w:lang w:val="ru-RU"/>
        </w:rPr>
      </w:pPr>
      <w:r>
        <w:rPr>
          <w:rFonts w:ascii="Times New Roman" w:hAnsi="Times New Roman" w:cs="Times New Roman"/>
          <w:sz w:val="21"/>
          <w:szCs w:val="21"/>
          <w:lang w:val="ru-RU"/>
        </w:rPr>
        <w:t>Пригласительное письмо на VII Китайский международный конкурс студенческих инноваций и предпринимательства «Интернет +»</w:t>
      </w:r>
    </w:p>
    <w:p>
      <w:pPr>
        <w:pStyle w:val="2"/>
        <w:spacing w:before="111" w:line="360" w:lineRule="auto"/>
        <w:ind w:left="761"/>
        <w:rPr>
          <w:rFonts w:ascii="Times New Roman" w:hAnsi="Times New Roman" w:cs="Times New Roman"/>
          <w:sz w:val="21"/>
          <w:szCs w:val="21"/>
          <w:lang w:val="ru-RU"/>
        </w:rPr>
      </w:pPr>
      <w:r>
        <w:rPr>
          <w:rFonts w:ascii="Times New Roman" w:hAnsi="Times New Roman" w:cs="Times New Roman"/>
          <w:w w:val="99"/>
          <w:sz w:val="21"/>
          <w:szCs w:val="21"/>
          <w:lang w:val="ru-RU"/>
        </w:rPr>
        <w:t xml:space="preserve"> </w:t>
      </w:r>
    </w:p>
    <w:p>
      <w:pPr>
        <w:pStyle w:val="2"/>
        <w:spacing w:before="111" w:line="360" w:lineRule="auto"/>
        <w:ind w:left="119"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Начиная с 2015 года, Китайский международный конкурс студенческих инноваций и предпринимательства «Интернет +» успешно проводился уже шесть раз, и в итоге в нём приняли участие 15,78 млн. студентов и 3,77 млн. проектных команд из 124 стран и регионов с пяти континентов. Конкурс стал важным носителем и платформой для углубления реформы образования в области инноваций и предпринимательства, а также торжественным конкурсом глобального масштаба, в котором студенты в</w:t>
      </w:r>
      <w:bookmarkStart w:id="0" w:name="_GoBack"/>
      <w:bookmarkEnd w:id="0"/>
      <w:r>
        <w:rPr>
          <w:rFonts w:ascii="Times New Roman" w:hAnsi="Times New Roman" w:cs="Times New Roman"/>
          <w:sz w:val="21"/>
          <w:szCs w:val="21"/>
          <w:lang w:val="ru-RU"/>
        </w:rPr>
        <w:t>сего мира могут осуществить мечту инноваций и предпринимательства.</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В 2021 году реально состоится </w:t>
      </w:r>
      <w:r>
        <w:rPr>
          <w:rFonts w:ascii="Times New Roman" w:hAnsi="Times New Roman" w:cs="Times New Roman"/>
          <w:sz w:val="21"/>
          <w:szCs w:val="21"/>
        </w:rPr>
        <w:t>VII</w:t>
      </w:r>
      <w:r>
        <w:rPr>
          <w:rFonts w:ascii="Times New Roman" w:hAnsi="Times New Roman" w:cs="Times New Roman"/>
          <w:sz w:val="21"/>
          <w:szCs w:val="21"/>
          <w:lang w:val="ru-RU"/>
        </w:rPr>
        <w:t xml:space="preserve"> Китайский международный конкурс студенческих инноваций и предпринимательства «Интернет+». Мы от всей души приглашаем выдающихся молодых людей, занимающихся инновациями и предпринимательством всего мира принять участие в этом масштабном событии. Здесь можно показать «смелость своей мысли и умение создавать новое», померяться силами и обменяться опытом, найти инновационные способы сотрудничества в ответ на глобальные кризисы и способствовать устойчивому развитию человечества.</w:t>
      </w:r>
    </w:p>
    <w:p>
      <w:pPr>
        <w:pStyle w:val="2"/>
        <w:spacing w:before="111" w:line="360" w:lineRule="auto"/>
        <w:ind w:firstLine="422" w:firstLineChars="200"/>
        <w:jc w:val="both"/>
        <w:rPr>
          <w:rFonts w:ascii="Times New Roman" w:hAnsi="Times New Roman" w:eastAsia="SimHei??" w:cs="Times New Roman"/>
          <w:b/>
          <w:bCs/>
          <w:sz w:val="21"/>
          <w:szCs w:val="21"/>
          <w:lang w:val="ru-RU"/>
        </w:rPr>
      </w:pPr>
      <w:r>
        <w:rPr>
          <w:rFonts w:ascii="Times New Roman" w:hAnsi="Times New Roman" w:eastAsia="SimHei??" w:cs="Times New Roman"/>
          <w:b/>
          <w:bCs/>
          <w:sz w:val="21"/>
          <w:szCs w:val="21"/>
        </w:rPr>
        <w:t xml:space="preserve">I. </w:t>
      </w:r>
      <w:r>
        <w:rPr>
          <w:rFonts w:ascii="Times New Roman" w:hAnsi="Times New Roman" w:eastAsia="SimHei??" w:cs="Times New Roman"/>
          <w:b/>
          <w:bCs/>
          <w:sz w:val="21"/>
          <w:szCs w:val="21"/>
          <w:lang w:val="ru-RU"/>
        </w:rPr>
        <w:t>Требования к участникам</w:t>
      </w:r>
    </w:p>
    <w:p>
      <w:pPr>
        <w:pStyle w:val="11"/>
        <w:tabs>
          <w:tab w:val="left" w:pos="1083"/>
        </w:tabs>
        <w:spacing w:before="111" w:line="360" w:lineRule="auto"/>
        <w:ind w:left="0" w:right="0" w:firstLine="420" w:firstLineChars="200"/>
        <w:rPr>
          <w:rFonts w:ascii="Times New Roman" w:hAnsi="Times New Roman" w:cs="Times New Roman"/>
          <w:sz w:val="21"/>
          <w:szCs w:val="21"/>
          <w:lang w:val="ru-RU"/>
        </w:rPr>
      </w:pPr>
      <w:r>
        <w:rPr>
          <w:rFonts w:ascii="Times New Roman" w:hAnsi="Times New Roman" w:eastAsia="SimHei??" w:cs="Times New Roman"/>
          <w:sz w:val="21"/>
          <w:szCs w:val="21"/>
          <w:lang w:val="ru-RU"/>
        </w:rPr>
        <w:t>Участвующие</w:t>
      </w:r>
      <w:r>
        <w:rPr>
          <w:rFonts w:ascii="Times New Roman" w:hAnsi="Times New Roman" w:cs="Times New Roman"/>
          <w:sz w:val="21"/>
          <w:szCs w:val="21"/>
          <w:lang w:val="ru-RU"/>
        </w:rPr>
        <w:t xml:space="preserve"> проекты должны тесно связывать мобильный интернет, облачные  вычисления, большие данные, искусственный интеллект, интернет вещей, коммуникационные технологии нового поколения, блокчейн и другие новые информационные технологии с различными социально-экономическими областями, в целях обслуживания строительства новой инфраструктуры и развития новой продукции, новых услуг, новых бизнес-форматов и новых моделей; раскрывать роль интернета в содействии модернизации отраслей и глубокой интеграции информатизации и индустриализации, содействовать преобразованию и модернизации таких индустрий, как обрабатывающая промышленность, сельское хозяйство, энергетика и охрана окружающей среды; выявлять роль интернета в социальных услугах, создавать новаторские сетевые модели обслуживания и способствовать глубокой интеграции интернета в образовании, медицину, транспорт, финансы, жизнь потребителей и т. д. По поводу конкретных типов </w:t>
      </w:r>
      <w:r>
        <w:rPr>
          <w:rFonts w:ascii="Times New Roman" w:hAnsi="Times New Roman" w:eastAsia="SimHei??" w:cs="Times New Roman"/>
          <w:sz w:val="21"/>
          <w:szCs w:val="21"/>
          <w:lang w:val="ru-RU"/>
        </w:rPr>
        <w:t>участвующих</w:t>
      </w:r>
      <w:r>
        <w:rPr>
          <w:rFonts w:ascii="Times New Roman" w:hAnsi="Times New Roman" w:cs="Times New Roman"/>
          <w:sz w:val="21"/>
          <w:szCs w:val="21"/>
          <w:lang w:val="ru-RU"/>
        </w:rPr>
        <w:t xml:space="preserve"> проектов просим обращаться к приглашённым китайским университетам или зарубежным партнерам, в сотрудничестве с которыми проводится конкурс.</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Участвующие проекты должны быть достоверными, благотворными и законными, нельзя содержать вредной информации, а замысел проекта должен развивать положительную энергию. Участвующие проекты нельзя нарушать права интеллектуальной собственности других лиц; соответственные затрагиваемые изобретения, запатентованные технологии, ресурсы и т. д. должны иметь чёткие и законные интеллектуальные собственности или имущественные права; при обнаружении действий, нарушающих соответствующие законы и подзаконные акты, например плагиата, присвоения чужих результатов и предоставления ложных материалов, немедленно утрачиваются все права, связанные с участием в конкурсе, а виновник самостоятельно будет нести всю юридическую ответственность.</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Если участвующий проект затрагивает права интеллектуальной собственности других лиц, при регистрации необходимо предоставить полное юридически действительное письменное разрешение владельца. Что касается предпринимательских проектов, которые уже прошли регистрацию и постановку на учёт в компетентном органе, то при подаче заявки на конкурс необходимо предоставить отсканированные копии соответствующих документов, таких как лицензия на ведение бизнеса, свидетельство о регистрации и свидетельство о присвоении кода организационной структуры, а также общую характеристику организации, информацию о законном представителе, структуре акционерного капитала и т. д. Участвующие проекты могут предоставить подтверждающие материалы, касающиеся в том числе текущих реальных финансовых данных, объёма уже привлечённых инвестиций и создания рабочих мест. Что касается проектов, получивших до объявления о конкурсе инвестиции в размере 10 млн. кит. юаней и выше,  или получивших до 2020 года в любом финансовом годов в размере 10 млн. кит. юаней и выше, просим на этапе финала конкурса предоставить подтверждающие материалы, такие как инвестиционное соглашение и свидетельство о получении инвестиционных средств. </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В содержание участвующих проектов нельзя входить то, что нарушает «Конституцию Китайской Народной Республики», другие законы и правовые нормы. Необходимо уважать китайскую культуру, и соответствовать общественному порядку и добрым нравам.</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Подать заявку на участие в отношении конкретного проекта можно только по одному из треков, требованиям которого отвечает проект. Проекты, получившие золотые и серебряные призы на любом из треков в предыдущих финалах этого конкурса, не могут зарегистрироваться для участия в нынешнем конкурсе.</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Участникам конкурса должно быть не больше 35 лет (дата рождения после 1 марта 1986 г.).</w:t>
      </w:r>
    </w:p>
    <w:p>
      <w:pPr>
        <w:pStyle w:val="2"/>
        <w:spacing w:before="111" w:line="360" w:lineRule="auto"/>
        <w:ind w:firstLine="422" w:firstLineChars="200"/>
        <w:jc w:val="both"/>
        <w:rPr>
          <w:rFonts w:ascii="Times New Roman" w:hAnsi="Times New Roman" w:eastAsia="SimHei??" w:cs="Times New Roman"/>
          <w:b/>
          <w:bCs/>
          <w:sz w:val="21"/>
          <w:szCs w:val="21"/>
          <w:lang w:val="ru-RU"/>
        </w:rPr>
      </w:pPr>
      <w:r>
        <w:rPr>
          <w:rFonts w:ascii="Times New Roman" w:hAnsi="Times New Roman" w:eastAsia="SimHei??" w:cs="Times New Roman"/>
          <w:b/>
          <w:bCs/>
          <w:sz w:val="21"/>
          <w:szCs w:val="21"/>
        </w:rPr>
        <w:t>II</w:t>
      </w:r>
      <w:r>
        <w:rPr>
          <w:rFonts w:ascii="Times New Roman" w:hAnsi="Times New Roman" w:eastAsia="SimHei??" w:cs="Times New Roman"/>
          <w:b/>
          <w:bCs/>
          <w:sz w:val="21"/>
          <w:szCs w:val="21"/>
          <w:lang w:val="ru-RU"/>
        </w:rPr>
        <w:t>. Способ участия в конкурсе</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Заявка на участие в конкурсе подаётся в командах. Допускается участие команды, сформированной из студентов различных вузов. В состав команды должно входить не менее 2 человек и, в принципе, не более 15 человек (включая ответственное лицо команды), которые должны быть реальными ключевыми участниками проекта.</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Все члены команды должны быть действующими студентами зарубежных общеобразовательных вузов или выпускниками (не более 5 лет после окончания). Заявка должна подаваться ответственным лицом команды, а участвующим вузом должно быть иностранное образовательное учреждение, в котором ответственное лицо команды имеет место учебы или полученное образование. (Под иностранным вузом понимается организация высшего общего или технического образования, которая учреждена за рубежом, обладает квалификацией для независимого ведения образовательной деятельности и может самостоятельно присваивать студентам иностранные академические квалификации или степени. Место учебы студента иностранного вуза означает, что данное лицо уже зарегистрировано в иностранном вузе и имеет возможность получить в нём академическую квалификацию или степень).</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В соответствии со стадией создания бизнеса, объёмом привлечённых инвестиций, особенностями проекта и др. участвующие проекты делятся на следующие группы: творческая группа студентов бакалавриата, творческая группа магистрантов и аспирантов, группа стартапов и группа роста. Ниже изложены конкретные условия участия в конкурсе: </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Творческая группа студентов бакалавриата.</w:t>
      </w:r>
      <w:r>
        <w:rPr>
          <w:rFonts w:ascii="Times New Roman" w:hAnsi="Times New Roman" w:cs="Times New Roman"/>
          <w:sz w:val="21"/>
          <w:szCs w:val="21"/>
          <w:lang w:val="ru-RU"/>
        </w:rPr>
        <w:t xml:space="preserve"> Участвующие проекты должны обладать достаточно хорошей креативностью и относительно полно сформированными прототипами продуктов или моделей оказания услуг. Но при этом различные процедуры регистрации, такие как промышленно-торговая регистрация, ещё не были пройдены до 16 апреля 2021 года. Заявка на участие в конкурсе должна подаваться от ответственного лица команды, причём ответственное лицо команды и её члены должны быть студентами полного обучения или неполного обучения (не более 5 лет после окончания).</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Творческая группа магистрантов и аспирантов.</w:t>
      </w:r>
      <w:r>
        <w:rPr>
          <w:rFonts w:ascii="Times New Roman" w:hAnsi="Times New Roman" w:cs="Times New Roman"/>
          <w:sz w:val="21"/>
          <w:szCs w:val="21"/>
          <w:lang w:val="ru-RU"/>
        </w:rPr>
        <w:t xml:space="preserve"> Участвующие проекты должны обладать достаточно хорошей креативностью и относительно полно сформированными прототипами продуктов или моделей оказания услуг. Но при этом различные процедуры регистрации, такие как промышленно-торговая регистрация, ещё не были пройдены до 16 апреля 2021 года. Заявка на участие в конкурсе должна подаваться от ответственного лица команды, причём ответственное лицо команды и её члены должны быть магистрантами, или студентами полного обучения или неполного обучения (не более 5 лет после окончания).</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Группа стартапов.</w:t>
      </w:r>
      <w:r>
        <w:rPr>
          <w:rFonts w:ascii="Times New Roman" w:hAnsi="Times New Roman" w:cs="Times New Roman"/>
          <w:sz w:val="21"/>
          <w:szCs w:val="21"/>
          <w:lang w:val="ru-RU"/>
        </w:rPr>
        <w:t xml:space="preserve"> Различные регистрационные процедуры, такие как торгово-промышленная регистрация, участвующих проектов должны быть выполнены не до 3 года (т.е. регистрация должна быть пройдена после 1 марта 2018 г.). Должно быть получено не более одного раунда институциональных или индивидуальных инвестиций в акционерный капитал. Заявка на участие в конкурсе должна подаваться от лица законного представителя стартапа.</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Группа роста</w:t>
      </w:r>
      <w:r>
        <w:rPr>
          <w:rFonts w:ascii="Times New Roman" w:hAnsi="Times New Roman" w:cs="Times New Roman"/>
          <w:sz w:val="21"/>
          <w:szCs w:val="21"/>
          <w:lang w:val="ru-RU"/>
        </w:rPr>
        <w:t>. Различные регистрационные процедуры, такие как торгово-промышленная регистрация, участвующих проектов были выполнены до 3 года (т.е. регистрация должна быть пройдена до 1 марта 2018 г.). Или же различные регистрационные процедуры, такие как торгово-промышленная регистрация, участвующих проектов были выполнены не до 3 года (т.е. регистрация должна быть пройдена после 1 марта 2018 г.), но при этом было получено два и более раунда институциональных или индивидуальных инвестиций в акционерный капитал. Заявка на участие в конкурсе должна подаваться от лица законного представителя компании.</w:t>
      </w:r>
    </w:p>
    <w:p>
      <w:pPr>
        <w:pStyle w:val="2"/>
        <w:spacing w:before="111" w:line="360" w:lineRule="auto"/>
        <w:ind w:firstLine="422" w:firstLineChars="200"/>
        <w:jc w:val="both"/>
        <w:rPr>
          <w:rFonts w:ascii="Times New Roman" w:hAnsi="Times New Roman" w:eastAsia="SimHei??" w:cs="Times New Roman"/>
          <w:b/>
          <w:bCs/>
          <w:sz w:val="21"/>
          <w:szCs w:val="21"/>
          <w:lang w:val="ru-RU"/>
        </w:rPr>
      </w:pPr>
      <w:r>
        <w:rPr>
          <w:rFonts w:ascii="Times New Roman" w:hAnsi="Times New Roman" w:eastAsia="SimHei??" w:cs="Times New Roman"/>
          <w:b/>
          <w:bCs/>
          <w:sz w:val="21"/>
          <w:szCs w:val="21"/>
        </w:rPr>
        <w:t>III</w:t>
      </w:r>
      <w:r>
        <w:rPr>
          <w:rFonts w:ascii="Times New Roman" w:hAnsi="Times New Roman" w:eastAsia="SimHei??" w:cs="Times New Roman"/>
          <w:b/>
          <w:bCs/>
          <w:sz w:val="21"/>
          <w:szCs w:val="21"/>
          <w:lang w:val="ru-RU"/>
        </w:rPr>
        <w:t>. Правила конкурса</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В ходе участия международных проектов в основном вузовском треке данного конкурса судейство осуществляется на общей площадке с проектами из основного вузовского трека проектов из материкового Китая и из регионов Гонконг, Макао и Тайвань Китая, однако ранжирование производится раздельно по данным категориям. Оргкомитет конкурса организует централизованный конкурс из трёх этапов: проверка квалификации, оценка в интернете и соревнование вживую.</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Проверка квалификации (1-15 августа 2021 г.).</w:t>
      </w:r>
      <w:r>
        <w:rPr>
          <w:rFonts w:ascii="Times New Roman" w:hAnsi="Times New Roman" w:cs="Times New Roman"/>
          <w:sz w:val="21"/>
          <w:szCs w:val="21"/>
          <w:lang w:val="ru-RU"/>
        </w:rPr>
        <w:t xml:space="preserve"> Оргкомитет конкурса проверяет квалификацию и полноту материалов зарегистрированных международных проектов с учётом ключевых пунктов оценки и проверки, указанных в правилах оценки и проверки.</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Оценка в интернете (16-31 августа 2021 г.)</w:t>
      </w:r>
      <w:r>
        <w:rPr>
          <w:rFonts w:ascii="Times New Roman" w:hAnsi="Times New Roman" w:cs="Times New Roman"/>
          <w:sz w:val="21"/>
          <w:szCs w:val="21"/>
          <w:lang w:val="ru-RU"/>
        </w:rPr>
        <w:t>. По проектам с подтверждённой квалификацией проводится несколько раундов оценки в интернете, последний из которых – финал интернет-оценки.</w:t>
      </w:r>
    </w:p>
    <w:p>
      <w:pPr>
        <w:pStyle w:val="2"/>
        <w:spacing w:before="111" w:line="360" w:lineRule="auto"/>
        <w:ind w:firstLine="422" w:firstLineChars="200"/>
        <w:jc w:val="both"/>
        <w:rPr>
          <w:rFonts w:ascii="Times New Roman" w:hAnsi="Times New Roman" w:cs="Times New Roman"/>
          <w:sz w:val="21"/>
          <w:szCs w:val="21"/>
          <w:lang w:val="ru-RU"/>
        </w:rPr>
      </w:pPr>
      <w:r>
        <w:rPr>
          <w:rFonts w:ascii="Times New Roman" w:hAnsi="Times New Roman" w:cs="Times New Roman"/>
          <w:b/>
          <w:bCs/>
          <w:sz w:val="21"/>
          <w:szCs w:val="21"/>
          <w:lang w:val="ru-RU"/>
        </w:rPr>
        <w:t>Соревнование вживую</w:t>
      </w:r>
      <w:r>
        <w:rPr>
          <w:rFonts w:ascii="Times New Roman" w:hAnsi="Times New Roman" w:cs="Times New Roman"/>
          <w:sz w:val="21"/>
          <w:szCs w:val="21"/>
          <w:lang w:val="ru-RU"/>
        </w:rPr>
        <w:t xml:space="preserve"> (в третью декаду октября 2021 г.). Проекты-победители финальной оценки в интернете примут участие в финале конкурса, который пройдёт вживую. Если к тому времени ситуация с пандемией нового коронавируса в мире стабилизируется и международные рейсы будут осуществляться в нормальном режиме, оргкомитет конкурса предоставит командам, которые участвуют в финале соревнований вживую, оплату транспортных расходов (в обе стороны, только экономический класс), локальное проживание, питание и транспорт в период соревнований на 1-2 человек от каждой команды. Если организация соревнований оффлайн окажется невозможна, то защиты и судьи проектов финала, пройдут в режиме онлайн-роуд-шоу. </w:t>
      </w:r>
    </w:p>
    <w:p>
      <w:pPr>
        <w:pStyle w:val="2"/>
        <w:spacing w:before="111" w:line="360" w:lineRule="auto"/>
        <w:ind w:firstLine="422" w:firstLineChars="200"/>
        <w:jc w:val="both"/>
        <w:rPr>
          <w:rFonts w:ascii="Times New Roman" w:hAnsi="Times New Roman" w:eastAsia="SimHei??" w:cs="Times New Roman"/>
          <w:b/>
          <w:bCs/>
          <w:sz w:val="21"/>
          <w:szCs w:val="21"/>
        </w:rPr>
      </w:pPr>
      <w:r>
        <w:rPr>
          <w:rFonts w:ascii="Times New Roman" w:hAnsi="Times New Roman" w:eastAsia="SimHei??" w:cs="Times New Roman"/>
          <w:b/>
          <w:bCs/>
          <w:sz w:val="21"/>
          <w:szCs w:val="21"/>
        </w:rPr>
        <w:t xml:space="preserve">IV. </w:t>
      </w:r>
      <w:r>
        <w:rPr>
          <w:rFonts w:ascii="Times New Roman" w:hAnsi="Times New Roman" w:eastAsia="SimHei??" w:cs="Times New Roman"/>
          <w:b/>
          <w:bCs/>
          <w:sz w:val="21"/>
          <w:szCs w:val="21"/>
          <w:lang w:val="ru-RU"/>
        </w:rPr>
        <w:t>Система призов</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На этап финальной онлайн-оценки будет отобрано 500 международных проектов, 150 из которых войдёт в финал соревнований вживую. Из числа финалистов 50 проектам будут присуждены золотые медали, а остальные 100 проектов будут награждены серебряными медалями. Оставшиеся 350 проектов из этапа финальной онлайн-оценки, не прошедшие в финал соревнований вживую, получат бронзовые медали. </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Отмеченным наградами проектам оргкомитет конкурса выдаст сертификаты о получении призов, а также предоставит услуги в таких сферах, как поиск партнёров для привлечения инвестиций и финансирования, приход в регион и развитие в инкубаторе. Международные проекты, вышедшие на конкурс борьбы за лидерство, смогут получить соответствующее денежное вознаграждение по результатам конкурса.</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В рамках конкурса учреждена премия «Выдающийся наставник в области инноваций и предпринимательства», а также в отношении партнёров по организации конкурса – премия «Организатор международных проектов».</w:t>
      </w:r>
    </w:p>
    <w:p>
      <w:pPr>
        <w:pStyle w:val="2"/>
        <w:spacing w:before="111" w:line="360" w:lineRule="auto"/>
        <w:ind w:firstLine="422" w:firstLineChars="200"/>
        <w:jc w:val="both"/>
        <w:rPr>
          <w:rFonts w:ascii="Times New Roman" w:hAnsi="Times New Roman" w:eastAsia="SimHei??" w:cs="Times New Roman"/>
          <w:b/>
          <w:bCs/>
          <w:sz w:val="21"/>
          <w:szCs w:val="21"/>
          <w:lang w:val="ru-RU"/>
        </w:rPr>
      </w:pPr>
      <w:r>
        <w:rPr>
          <w:rFonts w:ascii="Times New Roman" w:hAnsi="Times New Roman" w:eastAsia="SimHei??" w:cs="Times New Roman"/>
          <w:b/>
          <w:bCs/>
          <w:sz w:val="21"/>
          <w:szCs w:val="21"/>
        </w:rPr>
        <w:t>V</w:t>
      </w:r>
      <w:r>
        <w:rPr>
          <w:rFonts w:ascii="Times New Roman" w:hAnsi="Times New Roman" w:eastAsia="SimHei??" w:cs="Times New Roman"/>
          <w:b/>
          <w:bCs/>
          <w:sz w:val="21"/>
          <w:szCs w:val="21"/>
          <w:lang w:val="ru-RU"/>
        </w:rPr>
        <w:t>. Регистрация на участие в конкурсе</w:t>
      </w:r>
    </w:p>
    <w:p>
      <w:pPr>
        <w:pStyle w:val="2"/>
        <w:spacing w:before="111" w:line="360" w:lineRule="auto"/>
        <w:ind w:left="0"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Для подачи заявок на участие в конкурсе международных проектов просим зайти на официальный веб-сайт Ассоциации содействия глобальному сообществу молодых лидеров инноваций (</w:t>
      </w:r>
      <w:r>
        <w:rPr>
          <w:rFonts w:ascii="Times New Roman" w:hAnsi="Times New Roman" w:cs="Times New Roman"/>
          <w:sz w:val="21"/>
          <w:szCs w:val="21"/>
        </w:rPr>
        <w:t>PILC</w:t>
      </w:r>
      <w:r>
        <w:rPr>
          <w:rFonts w:ascii="Times New Roman" w:hAnsi="Times New Roman" w:cs="Times New Roman"/>
          <w:sz w:val="21"/>
          <w:szCs w:val="21"/>
          <w:lang w:val="ru-RU"/>
        </w:rPr>
        <w:t xml:space="preserve">, веб-сайт: </w:t>
      </w:r>
      <w:r>
        <w:rPr>
          <w:rFonts w:ascii="Times New Roman" w:hAnsi="Times New Roman" w:cs="Times New Roman"/>
          <w:sz w:val="21"/>
          <w:szCs w:val="21"/>
        </w:rPr>
        <w:t>https</w:t>
      </w:r>
      <w:r>
        <w:rPr>
          <w:rFonts w:ascii="Times New Roman" w:hAnsi="Times New Roman" w:cs="Times New Roman"/>
          <w:sz w:val="21"/>
          <w:szCs w:val="21"/>
          <w:lang w:val="ru-RU"/>
        </w:rPr>
        <w:t>://</w:t>
      </w:r>
      <w:r>
        <w:rPr>
          <w:rFonts w:ascii="Times New Roman" w:hAnsi="Times New Roman" w:cs="Times New Roman"/>
          <w:sz w:val="21"/>
          <w:szCs w:val="21"/>
        </w:rPr>
        <w:t>www</w:t>
      </w:r>
      <w:r>
        <w:rPr>
          <w:rFonts w:ascii="Times New Roman" w:hAnsi="Times New Roman" w:cs="Times New Roman"/>
          <w:sz w:val="21"/>
          <w:szCs w:val="21"/>
          <w:lang w:val="ru-RU"/>
        </w:rPr>
        <w:t>.</w:t>
      </w:r>
      <w:r>
        <w:rPr>
          <w:rFonts w:ascii="Times New Roman" w:hAnsi="Times New Roman" w:cs="Times New Roman"/>
          <w:sz w:val="21"/>
          <w:szCs w:val="21"/>
        </w:rPr>
        <w:t>pilcchina</w:t>
      </w:r>
      <w:r>
        <w:rPr>
          <w:rFonts w:ascii="Times New Roman" w:hAnsi="Times New Roman" w:cs="Times New Roman"/>
          <w:sz w:val="21"/>
          <w:szCs w:val="21"/>
          <w:lang w:val="ru-RU"/>
        </w:rPr>
        <w:t>.</w:t>
      </w:r>
      <w:r>
        <w:rPr>
          <w:rFonts w:ascii="Times New Roman" w:hAnsi="Times New Roman" w:cs="Times New Roman"/>
          <w:sz w:val="21"/>
          <w:szCs w:val="21"/>
        </w:rPr>
        <w:t>org</w:t>
      </w:r>
      <w:r>
        <w:rPr>
          <w:rFonts w:ascii="Times New Roman" w:hAnsi="Times New Roman" w:cs="Times New Roman"/>
          <w:sz w:val="21"/>
          <w:szCs w:val="21"/>
          <w:lang w:val="ru-RU"/>
        </w:rPr>
        <w:t>/), чтобы зарегистрироваться и отправить материалы для участия. Система регистрации заявок на участие откроется в 0:00 1 июня 2021 года по пекинскому времени и закроется в 24:00 31 июля 2021 года по пекинскому времени.</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Участники должны предоставить бизнес-план своих проектов в формате </w:t>
      </w:r>
      <w:r>
        <w:rPr>
          <w:rFonts w:ascii="Times New Roman" w:hAnsi="Times New Roman" w:cs="Times New Roman"/>
          <w:sz w:val="21"/>
          <w:szCs w:val="21"/>
        </w:rPr>
        <w:t>PPT</w:t>
      </w:r>
      <w:r>
        <w:rPr>
          <w:rFonts w:ascii="Times New Roman" w:hAnsi="Times New Roman" w:cs="Times New Roman"/>
          <w:sz w:val="21"/>
          <w:szCs w:val="21"/>
          <w:lang w:val="ru-RU"/>
        </w:rPr>
        <w:t xml:space="preserve">. Также по своему усмотрению участники могут предоставить бизнес-план в формате </w:t>
      </w:r>
      <w:r>
        <w:rPr>
          <w:rFonts w:ascii="Times New Roman" w:hAnsi="Times New Roman" w:cs="Times New Roman"/>
          <w:sz w:val="21"/>
          <w:szCs w:val="21"/>
        </w:rPr>
        <w:t>Word</w:t>
      </w:r>
      <w:r>
        <w:rPr>
          <w:rFonts w:ascii="Times New Roman" w:hAnsi="Times New Roman" w:cs="Times New Roman"/>
          <w:sz w:val="21"/>
          <w:szCs w:val="21"/>
          <w:lang w:val="ru-RU"/>
        </w:rPr>
        <w:t xml:space="preserve"> или 1-минутное видео в качестве вспомогательных материалов. Чтобы облегчить работу жюри, просим перед загрузкой преобразовать представляемый бизнес-план в формат </w:t>
      </w:r>
      <w:r>
        <w:rPr>
          <w:rFonts w:ascii="Times New Roman" w:hAnsi="Times New Roman" w:cs="Times New Roman"/>
          <w:sz w:val="21"/>
          <w:szCs w:val="21"/>
        </w:rPr>
        <w:t>PDF</w:t>
      </w:r>
      <w:r>
        <w:rPr>
          <w:rFonts w:ascii="Times New Roman" w:hAnsi="Times New Roman" w:cs="Times New Roman"/>
          <w:sz w:val="21"/>
          <w:szCs w:val="21"/>
          <w:lang w:val="ru-RU"/>
        </w:rPr>
        <w:t xml:space="preserve">. </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 xml:space="preserve">Чтобы облегчить проверку квалификации, все участники команд должны предоставить подтверждение своего академического статуса, наличие академической квалификации или сертификат акционерного права до истечения срока регистрации. Команды, у которых имеются инструктора, также должны внести данные инструктора в системе регистрации. </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В принципе, все материалы для участия в конкурсе и защита проекта вживую должны быть на китайском или английском языках. Просим связаться с оргкомитетом конкурса при наличии иных языковых потребностей.</w:t>
      </w:r>
    </w:p>
    <w:p>
      <w:pPr>
        <w:pStyle w:val="2"/>
        <w:spacing w:before="111" w:line="360" w:lineRule="auto"/>
        <w:ind w:firstLine="422" w:firstLineChars="200"/>
        <w:jc w:val="both"/>
        <w:rPr>
          <w:rFonts w:ascii="Times New Roman" w:hAnsi="Times New Roman" w:cs="Times New Roman"/>
          <w:b/>
          <w:bCs/>
          <w:sz w:val="21"/>
          <w:szCs w:val="21"/>
          <w:lang w:val="ru-RU"/>
        </w:rPr>
      </w:pPr>
      <w:r>
        <w:rPr>
          <w:rFonts w:ascii="Times New Roman" w:hAnsi="Times New Roman" w:cs="Times New Roman"/>
          <w:b/>
          <w:bCs/>
          <w:sz w:val="21"/>
          <w:szCs w:val="21"/>
        </w:rPr>
        <w:t>VI</w:t>
      </w:r>
      <w:r>
        <w:rPr>
          <w:rFonts w:ascii="Times New Roman" w:hAnsi="Times New Roman" w:cs="Times New Roman"/>
          <w:b/>
          <w:bCs/>
          <w:sz w:val="21"/>
          <w:szCs w:val="21"/>
          <w:lang w:val="ru-RU"/>
        </w:rPr>
        <w:t>. Правила судейства</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Ознакомиться с конкретным содержанием правил судейства на данном конкурсе и дальнейшими пояснениями можно, зайдя на «Национальный сайт обслуживания предпринимательской деятельности студентов» (</w:t>
      </w:r>
      <w:r>
        <w:rPr>
          <w:rFonts w:ascii="Times New Roman" w:hAnsi="Times New Roman" w:cs="Times New Roman"/>
          <w:sz w:val="21"/>
          <w:szCs w:val="21"/>
        </w:rPr>
        <w:t>https</w:t>
      </w:r>
      <w:r>
        <w:rPr>
          <w:rFonts w:ascii="Times New Roman" w:hAnsi="Times New Roman" w:cs="Times New Roman"/>
          <w:sz w:val="21"/>
          <w:szCs w:val="21"/>
          <w:lang w:val="ru-RU"/>
        </w:rPr>
        <w:t>://</w:t>
      </w:r>
      <w:r>
        <w:rPr>
          <w:rFonts w:ascii="Times New Roman" w:hAnsi="Times New Roman" w:cs="Times New Roman"/>
          <w:sz w:val="21"/>
          <w:szCs w:val="21"/>
        </w:rPr>
        <w:t>cy</w:t>
      </w:r>
      <w:r>
        <w:rPr>
          <w:rFonts w:ascii="Times New Roman" w:hAnsi="Times New Roman" w:cs="Times New Roman"/>
          <w:sz w:val="21"/>
          <w:szCs w:val="21"/>
          <w:lang w:val="ru-RU"/>
        </w:rPr>
        <w:t>.</w:t>
      </w:r>
      <w:r>
        <w:rPr>
          <w:rFonts w:ascii="Times New Roman" w:hAnsi="Times New Roman" w:cs="Times New Roman"/>
          <w:sz w:val="21"/>
          <w:szCs w:val="21"/>
        </w:rPr>
        <w:t>ncss</w:t>
      </w:r>
      <w:r>
        <w:rPr>
          <w:rFonts w:ascii="Times New Roman" w:hAnsi="Times New Roman" w:cs="Times New Roman"/>
          <w:sz w:val="21"/>
          <w:szCs w:val="21"/>
          <w:lang w:val="ru-RU"/>
        </w:rPr>
        <w:t>.</w:t>
      </w:r>
      <w:r>
        <w:rPr>
          <w:rFonts w:ascii="Times New Roman" w:hAnsi="Times New Roman" w:cs="Times New Roman"/>
          <w:sz w:val="21"/>
          <w:szCs w:val="21"/>
        </w:rPr>
        <w:t>cn</w:t>
      </w:r>
      <w:r>
        <w:rPr>
          <w:rFonts w:ascii="Times New Roman" w:hAnsi="Times New Roman" w:cs="Times New Roman"/>
          <w:sz w:val="21"/>
          <w:szCs w:val="21"/>
          <w:lang w:val="ru-RU"/>
        </w:rPr>
        <w:t>) или на официальный веб-сайт Ассоциации содействия глобальному сообществу молодых лидеров инноваций (</w:t>
      </w:r>
      <w:r>
        <w:rPr>
          <w:rFonts w:ascii="Times New Roman" w:hAnsi="Times New Roman" w:cs="Times New Roman"/>
          <w:sz w:val="21"/>
          <w:szCs w:val="21"/>
        </w:rPr>
        <w:t>PILC</w:t>
      </w:r>
      <w:r>
        <w:rPr>
          <w:rFonts w:ascii="Times New Roman" w:hAnsi="Times New Roman" w:cs="Times New Roman"/>
          <w:sz w:val="21"/>
          <w:szCs w:val="21"/>
          <w:lang w:val="ru-RU"/>
        </w:rPr>
        <w:t xml:space="preserve">, веб-сайт: </w:t>
      </w:r>
      <w:r>
        <w:rPr>
          <w:rFonts w:ascii="Times New Roman" w:hAnsi="Times New Roman" w:cs="Times New Roman"/>
          <w:sz w:val="21"/>
          <w:szCs w:val="21"/>
        </w:rPr>
        <w:t>https</w:t>
      </w:r>
      <w:r>
        <w:rPr>
          <w:rFonts w:ascii="Times New Roman" w:hAnsi="Times New Roman" w:cs="Times New Roman"/>
          <w:sz w:val="21"/>
          <w:szCs w:val="21"/>
          <w:lang w:val="ru-RU"/>
        </w:rPr>
        <w:t>://</w:t>
      </w:r>
      <w:r>
        <w:rPr>
          <w:rFonts w:ascii="Times New Roman" w:hAnsi="Times New Roman" w:cs="Times New Roman"/>
          <w:sz w:val="21"/>
          <w:szCs w:val="21"/>
        </w:rPr>
        <w:t>www</w:t>
      </w:r>
      <w:r>
        <w:rPr>
          <w:rFonts w:ascii="Times New Roman" w:hAnsi="Times New Roman" w:cs="Times New Roman"/>
          <w:sz w:val="21"/>
          <w:szCs w:val="21"/>
          <w:lang w:val="ru-RU"/>
        </w:rPr>
        <w:t>.</w:t>
      </w:r>
      <w:r>
        <w:rPr>
          <w:rFonts w:ascii="Times New Roman" w:hAnsi="Times New Roman" w:cs="Times New Roman"/>
          <w:sz w:val="21"/>
          <w:szCs w:val="21"/>
        </w:rPr>
        <w:t>pilcchina</w:t>
      </w:r>
      <w:r>
        <w:rPr>
          <w:rFonts w:ascii="Times New Roman" w:hAnsi="Times New Roman" w:cs="Times New Roman"/>
          <w:sz w:val="21"/>
          <w:szCs w:val="21"/>
          <w:lang w:val="ru-RU"/>
        </w:rPr>
        <w:t>.</w:t>
      </w:r>
      <w:r>
        <w:rPr>
          <w:rFonts w:ascii="Times New Roman" w:hAnsi="Times New Roman" w:cs="Times New Roman"/>
          <w:sz w:val="21"/>
          <w:szCs w:val="21"/>
        </w:rPr>
        <w:t>org</w:t>
      </w:r>
      <w:r>
        <w:rPr>
          <w:rFonts w:ascii="Times New Roman" w:hAnsi="Times New Roman" w:cs="Times New Roman"/>
          <w:sz w:val="21"/>
          <w:szCs w:val="21"/>
          <w:lang w:val="ru-RU"/>
        </w:rPr>
        <w:t xml:space="preserve">/). </w:t>
      </w:r>
    </w:p>
    <w:p>
      <w:pPr>
        <w:pStyle w:val="2"/>
        <w:spacing w:before="111" w:line="360" w:lineRule="auto"/>
        <w:ind w:firstLine="422" w:firstLineChars="200"/>
        <w:jc w:val="both"/>
        <w:rPr>
          <w:rFonts w:ascii="Times New Roman" w:hAnsi="Times New Roman" w:cs="Times New Roman"/>
          <w:b/>
          <w:bCs/>
          <w:sz w:val="21"/>
          <w:szCs w:val="21"/>
          <w:lang w:val="ru-RU"/>
        </w:rPr>
      </w:pPr>
      <w:r>
        <w:rPr>
          <w:rFonts w:ascii="Times New Roman" w:hAnsi="Times New Roman" w:cs="Times New Roman"/>
          <w:b/>
          <w:bCs/>
          <w:sz w:val="21"/>
          <w:szCs w:val="21"/>
        </w:rPr>
        <w:t>VII</w:t>
      </w:r>
      <w:r>
        <w:rPr>
          <w:rFonts w:ascii="Times New Roman" w:hAnsi="Times New Roman" w:cs="Times New Roman"/>
          <w:b/>
          <w:bCs/>
          <w:sz w:val="21"/>
          <w:szCs w:val="21"/>
          <w:lang w:val="ru-RU"/>
        </w:rPr>
        <w:t>. Прочее</w:t>
      </w:r>
    </w:p>
    <w:p>
      <w:pPr>
        <w:pStyle w:val="2"/>
        <w:spacing w:before="111" w:line="360" w:lineRule="auto"/>
        <w:ind w:firstLine="420" w:firstLineChars="200"/>
        <w:jc w:val="both"/>
        <w:rPr>
          <w:rFonts w:ascii="Times New Roman" w:hAnsi="Times New Roman" w:cs="Times New Roman"/>
          <w:sz w:val="21"/>
          <w:szCs w:val="21"/>
          <w:lang w:val="ru-RU"/>
        </w:rPr>
      </w:pPr>
      <w:r>
        <w:rPr>
          <w:rFonts w:ascii="Times New Roman" w:hAnsi="Times New Roman" w:cs="Times New Roman"/>
          <w:sz w:val="21"/>
          <w:szCs w:val="21"/>
          <w:lang w:val="ru-RU"/>
        </w:rPr>
        <w:t>Право окончательного трактовки условий, содержащихся в настоящем приложении, принадлежит оргкомитету Китайского международного конкурса студенческих инноваций и предпринимательства «Интернет +».</w:t>
      </w:r>
    </w:p>
    <w:p>
      <w:pPr>
        <w:pStyle w:val="2"/>
        <w:spacing w:before="111" w:line="360" w:lineRule="auto"/>
        <w:ind w:left="0" w:firstLine="422" w:firstLineChars="200"/>
        <w:rPr>
          <w:rFonts w:ascii="Times New Roman" w:hAnsi="Times New Roman" w:eastAsia="SimHei??" w:cs="Times New Roman"/>
          <w:b/>
          <w:bCs/>
          <w:sz w:val="21"/>
          <w:szCs w:val="21"/>
        </w:rPr>
      </w:pPr>
      <w:r>
        <w:rPr>
          <w:rFonts w:hint="eastAsia" w:ascii="Times New Roman" w:hAnsi="Times New Roman" w:eastAsia="SimHei??" w:cs="Times New Roman"/>
          <w:b/>
          <w:bCs/>
          <w:sz w:val="21"/>
          <w:szCs w:val="21"/>
        </w:rPr>
        <w:t xml:space="preserve">VIII. </w:t>
      </w:r>
      <w:r>
        <w:rPr>
          <w:rFonts w:ascii="Times New Roman" w:hAnsi="Times New Roman" w:eastAsia="SimHei??" w:cs="Times New Roman"/>
          <w:b/>
          <w:bCs/>
          <w:sz w:val="21"/>
          <w:szCs w:val="21"/>
        </w:rPr>
        <w:t>Контакты</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Ассоциация содействия глобальному сообществу молодых лидеров инноваций (</w:t>
      </w:r>
      <w:r>
        <w:rPr>
          <w:rFonts w:ascii="Times New Roman" w:hAnsi="Times New Roman" w:cs="Times New Roman"/>
          <w:sz w:val="21"/>
          <w:szCs w:val="21"/>
        </w:rPr>
        <w:t>PILC</w:t>
      </w:r>
      <w:r>
        <w:rPr>
          <w:rFonts w:ascii="Times New Roman" w:hAnsi="Times New Roman" w:cs="Times New Roman"/>
          <w:sz w:val="21"/>
          <w:szCs w:val="21"/>
          <w:lang w:val="ru-RU"/>
        </w:rPr>
        <w:t>)    Фань Чжи</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Контактный телефон: 0086-13581973690</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 xml:space="preserve">Электронная почта: </w:t>
      </w:r>
      <w:r>
        <w:rPr>
          <w:sz w:val="21"/>
          <w:szCs w:val="21"/>
        </w:rPr>
        <w:fldChar w:fldCharType="begin"/>
      </w:r>
      <w:r>
        <w:rPr>
          <w:sz w:val="21"/>
          <w:szCs w:val="21"/>
        </w:rPr>
        <w:instrText xml:space="preserve"> HYPERLINK "mailto:info@pilcchina.org" \h </w:instrText>
      </w:r>
      <w:r>
        <w:rPr>
          <w:sz w:val="21"/>
          <w:szCs w:val="21"/>
        </w:rPr>
        <w:fldChar w:fldCharType="separate"/>
      </w:r>
      <w:r>
        <w:rPr>
          <w:rFonts w:ascii="Times New Roman" w:hAnsi="Times New Roman" w:cs="Times New Roman"/>
          <w:sz w:val="21"/>
          <w:szCs w:val="21"/>
        </w:rPr>
        <w:t>info</w:t>
      </w:r>
      <w:r>
        <w:rPr>
          <w:rFonts w:ascii="Times New Roman" w:hAnsi="Times New Roman" w:cs="Times New Roman"/>
          <w:sz w:val="21"/>
          <w:szCs w:val="21"/>
          <w:lang w:val="ru-RU"/>
        </w:rPr>
        <w:t>@</w:t>
      </w:r>
      <w:r>
        <w:rPr>
          <w:rFonts w:ascii="Times New Roman" w:hAnsi="Times New Roman" w:cs="Times New Roman"/>
          <w:sz w:val="21"/>
          <w:szCs w:val="21"/>
        </w:rPr>
        <w:t>pilcchina</w:t>
      </w:r>
      <w:r>
        <w:rPr>
          <w:rFonts w:ascii="Times New Roman" w:hAnsi="Times New Roman" w:cs="Times New Roman"/>
          <w:sz w:val="21"/>
          <w:szCs w:val="21"/>
          <w:lang w:val="ru-RU"/>
        </w:rPr>
        <w:t>.</w:t>
      </w:r>
      <w:r>
        <w:rPr>
          <w:rFonts w:ascii="Times New Roman" w:hAnsi="Times New Roman" w:cs="Times New Roman"/>
          <w:sz w:val="21"/>
          <w:szCs w:val="21"/>
        </w:rPr>
        <w:t>org</w:t>
      </w:r>
      <w:r>
        <w:rPr>
          <w:rFonts w:ascii="Times New Roman" w:hAnsi="Times New Roman" w:cs="Times New Roman"/>
          <w:sz w:val="21"/>
          <w:szCs w:val="21"/>
        </w:rPr>
        <w:fldChar w:fldCharType="end"/>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Адрес: 100101, г. Пекин, район Хайдянь, здание Шуанцин, корп. 2, этаж 4.</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Национальный центр информационных консультаций и профориентации студентов высших учебных заведений    Хао Хао</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Контактный телефон: 0086-10-68352311</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 xml:space="preserve">Электронная почта: </w:t>
      </w:r>
      <w:r>
        <w:rPr>
          <w:sz w:val="21"/>
          <w:szCs w:val="21"/>
        </w:rPr>
        <w:fldChar w:fldCharType="begin"/>
      </w:r>
      <w:r>
        <w:rPr>
          <w:sz w:val="21"/>
          <w:szCs w:val="21"/>
        </w:rPr>
        <w:instrText xml:space="preserve"> HYPERLINK "mailto:haoh@chsi.com.cn" \h </w:instrText>
      </w:r>
      <w:r>
        <w:rPr>
          <w:sz w:val="21"/>
          <w:szCs w:val="21"/>
        </w:rPr>
        <w:fldChar w:fldCharType="separate"/>
      </w:r>
      <w:r>
        <w:rPr>
          <w:rFonts w:ascii="Times New Roman" w:hAnsi="Times New Roman" w:cs="Times New Roman"/>
          <w:sz w:val="21"/>
          <w:szCs w:val="21"/>
        </w:rPr>
        <w:t>haoh</w:t>
      </w:r>
      <w:r>
        <w:rPr>
          <w:rFonts w:ascii="Times New Roman" w:hAnsi="Times New Roman" w:cs="Times New Roman"/>
          <w:sz w:val="21"/>
          <w:szCs w:val="21"/>
          <w:lang w:val="ru-RU"/>
        </w:rPr>
        <w:t>@</w:t>
      </w:r>
      <w:r>
        <w:rPr>
          <w:rFonts w:ascii="Times New Roman" w:hAnsi="Times New Roman" w:cs="Times New Roman"/>
          <w:sz w:val="21"/>
          <w:szCs w:val="21"/>
        </w:rPr>
        <w:t>chsi</w:t>
      </w:r>
      <w:r>
        <w:rPr>
          <w:rFonts w:ascii="Times New Roman" w:hAnsi="Times New Roman" w:cs="Times New Roman"/>
          <w:sz w:val="21"/>
          <w:szCs w:val="21"/>
          <w:lang w:val="ru-RU"/>
        </w:rPr>
        <w:t>.</w:t>
      </w:r>
      <w:r>
        <w:rPr>
          <w:rFonts w:ascii="Times New Roman" w:hAnsi="Times New Roman" w:cs="Times New Roman"/>
          <w:sz w:val="21"/>
          <w:szCs w:val="21"/>
        </w:rPr>
        <w:t>com</w:t>
      </w:r>
      <w:r>
        <w:rPr>
          <w:rFonts w:ascii="Times New Roman" w:hAnsi="Times New Roman" w:cs="Times New Roman"/>
          <w:sz w:val="21"/>
          <w:szCs w:val="21"/>
          <w:lang w:val="ru-RU"/>
        </w:rPr>
        <w:t>.</w:t>
      </w:r>
      <w:r>
        <w:rPr>
          <w:rFonts w:ascii="Times New Roman" w:hAnsi="Times New Roman" w:cs="Times New Roman"/>
          <w:sz w:val="21"/>
          <w:szCs w:val="21"/>
        </w:rPr>
        <w:t>cn</w:t>
      </w:r>
      <w:r>
        <w:rPr>
          <w:rFonts w:ascii="Times New Roman" w:hAnsi="Times New Roman" w:cs="Times New Roman"/>
          <w:sz w:val="21"/>
          <w:szCs w:val="21"/>
        </w:rPr>
        <w:fldChar w:fldCharType="end"/>
      </w:r>
    </w:p>
    <w:p>
      <w:pPr>
        <w:pStyle w:val="2"/>
        <w:spacing w:before="111" w:line="360" w:lineRule="auto"/>
        <w:ind w:left="0" w:firstLine="420" w:firstLineChars="200"/>
        <w:rPr>
          <w:rFonts w:ascii="Times New Roman" w:hAnsi="Times New Roman" w:cs="Times New Roman"/>
          <w:sz w:val="21"/>
          <w:szCs w:val="21"/>
          <w:lang w:val="ru-RU"/>
        </w:rPr>
      </w:pPr>
      <w:r>
        <w:rPr>
          <w:rFonts w:ascii="Times New Roman" w:hAnsi="Times New Roman" w:cs="Times New Roman"/>
          <w:sz w:val="21"/>
          <w:szCs w:val="21"/>
          <w:lang w:val="ru-RU"/>
        </w:rPr>
        <w:t>Адрес: 100044, г. Пекин, район Сичэн, ул. Сичжимэнь-вай, д. 18, здание Цзиньмао, корп. С</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Институт международных обменов Наньчанского</w:t>
      </w:r>
      <w:r>
        <w:rPr>
          <w:rFonts w:hint="eastAsia" w:ascii="Times New Roman" w:hAnsi="Times New Roman" w:cs="Times New Roman"/>
          <w:sz w:val="21"/>
          <w:szCs w:val="21"/>
          <w:lang w:val="ru-RU"/>
        </w:rPr>
        <w:t xml:space="preserve"> </w:t>
      </w:r>
      <w:r>
        <w:rPr>
          <w:rFonts w:ascii="Times New Roman" w:hAnsi="Times New Roman" w:cs="Times New Roman"/>
          <w:sz w:val="21"/>
          <w:szCs w:val="21"/>
          <w:lang w:val="ru-RU"/>
        </w:rPr>
        <w:t xml:space="preserve">университета    Сун Вэньцзе </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Контактный телефон: 0086-791-83969196</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 xml:space="preserve">Электронная почта: </w:t>
      </w:r>
      <w:r>
        <w:rPr>
          <w:sz w:val="21"/>
          <w:szCs w:val="21"/>
        </w:rPr>
        <w:fldChar w:fldCharType="begin"/>
      </w:r>
      <w:r>
        <w:rPr>
          <w:sz w:val="21"/>
          <w:szCs w:val="21"/>
        </w:rPr>
        <w:instrText xml:space="preserve"> HYPERLINK "mailto:iec@ncu.edu.cn" \h </w:instrText>
      </w:r>
      <w:r>
        <w:rPr>
          <w:sz w:val="21"/>
          <w:szCs w:val="21"/>
        </w:rPr>
        <w:fldChar w:fldCharType="separate"/>
      </w:r>
      <w:r>
        <w:rPr>
          <w:rFonts w:ascii="Times New Roman" w:hAnsi="Times New Roman" w:cs="Times New Roman"/>
          <w:sz w:val="21"/>
          <w:szCs w:val="21"/>
        </w:rPr>
        <w:t>iec</w:t>
      </w:r>
      <w:r>
        <w:rPr>
          <w:rFonts w:ascii="Times New Roman" w:hAnsi="Times New Roman" w:cs="Times New Roman"/>
          <w:sz w:val="21"/>
          <w:szCs w:val="21"/>
          <w:lang w:val="ru-RU"/>
        </w:rPr>
        <w:t>@</w:t>
      </w:r>
      <w:r>
        <w:rPr>
          <w:rFonts w:ascii="Times New Roman" w:hAnsi="Times New Roman" w:cs="Times New Roman"/>
          <w:sz w:val="21"/>
          <w:szCs w:val="21"/>
        </w:rPr>
        <w:t>ncu</w:t>
      </w:r>
      <w:r>
        <w:rPr>
          <w:rFonts w:ascii="Times New Roman" w:hAnsi="Times New Roman" w:cs="Times New Roman"/>
          <w:sz w:val="21"/>
          <w:szCs w:val="21"/>
          <w:lang w:val="ru-RU"/>
        </w:rPr>
        <w:t>.</w:t>
      </w:r>
      <w:r>
        <w:rPr>
          <w:rFonts w:ascii="Times New Roman" w:hAnsi="Times New Roman" w:cs="Times New Roman"/>
          <w:sz w:val="21"/>
          <w:szCs w:val="21"/>
        </w:rPr>
        <w:t>edu</w:t>
      </w:r>
      <w:r>
        <w:rPr>
          <w:rFonts w:ascii="Times New Roman" w:hAnsi="Times New Roman" w:cs="Times New Roman"/>
          <w:sz w:val="21"/>
          <w:szCs w:val="21"/>
          <w:lang w:val="ru-RU"/>
        </w:rPr>
        <w:t>.</w:t>
      </w:r>
      <w:r>
        <w:rPr>
          <w:rFonts w:ascii="Times New Roman" w:hAnsi="Times New Roman" w:cs="Times New Roman"/>
          <w:sz w:val="21"/>
          <w:szCs w:val="21"/>
        </w:rPr>
        <w:t>cn</w:t>
      </w:r>
      <w:r>
        <w:rPr>
          <w:rFonts w:ascii="Times New Roman" w:hAnsi="Times New Roman" w:cs="Times New Roman"/>
          <w:sz w:val="21"/>
          <w:szCs w:val="21"/>
        </w:rPr>
        <w:fldChar w:fldCharType="end"/>
      </w:r>
    </w:p>
    <w:p>
      <w:pPr>
        <w:pStyle w:val="2"/>
        <w:spacing w:before="111" w:line="360" w:lineRule="auto"/>
        <w:ind w:left="0" w:firstLine="420" w:firstLineChars="200"/>
        <w:rPr>
          <w:rFonts w:ascii="Times New Roman" w:hAnsi="Times New Roman" w:cs="Times New Roman"/>
          <w:sz w:val="21"/>
          <w:szCs w:val="21"/>
          <w:lang w:val="ru-RU"/>
        </w:rPr>
      </w:pPr>
      <w:r>
        <w:rPr>
          <w:rFonts w:ascii="Times New Roman" w:hAnsi="Times New Roman" w:cs="Times New Roman"/>
          <w:sz w:val="21"/>
          <w:szCs w:val="21"/>
          <w:lang w:val="ru-RU"/>
        </w:rPr>
        <w:t>Адрес: провинция Цзянси, г. Наньчан, новый район Хунгутань, просп. Сюэфу, д. 999</w:t>
      </w:r>
    </w:p>
    <w:p>
      <w:pPr>
        <w:pStyle w:val="2"/>
        <w:spacing w:before="111" w:line="360" w:lineRule="auto"/>
        <w:ind w:left="0" w:firstLine="420" w:firstLineChars="200"/>
        <w:rPr>
          <w:rFonts w:ascii="Times New Roman" w:hAnsi="Times New Roman" w:cs="Times New Roman"/>
          <w:sz w:val="21"/>
          <w:szCs w:val="21"/>
          <w:lang w:val="ru-RU"/>
        </w:rPr>
      </w:pPr>
      <w:r>
        <w:rPr>
          <w:rFonts w:ascii="Times New Roman" w:hAnsi="Times New Roman" w:cs="Times New Roman"/>
          <w:sz w:val="21"/>
          <w:szCs w:val="21"/>
          <w:lang w:val="ru-RU"/>
        </w:rPr>
        <w:t>Отдел по общим вопросам Департамента высшего образования Министерства образования Китайской Народной Республики    Ли Вэй</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 xml:space="preserve"> Контактный телефон: 0086-10-66097850</w:t>
      </w:r>
    </w:p>
    <w:p>
      <w:pPr>
        <w:pStyle w:val="11"/>
        <w:tabs>
          <w:tab w:val="left" w:pos="1083"/>
        </w:tabs>
        <w:spacing w:before="111" w:line="360" w:lineRule="auto"/>
        <w:ind w:left="0" w:right="0" w:firstLine="420" w:firstLineChars="200"/>
        <w:jc w:val="left"/>
        <w:rPr>
          <w:rFonts w:ascii="Times New Roman" w:hAnsi="Times New Roman" w:cs="Times New Roman"/>
          <w:sz w:val="21"/>
          <w:szCs w:val="21"/>
          <w:lang w:val="ru-RU"/>
        </w:rPr>
      </w:pPr>
      <w:r>
        <w:rPr>
          <w:rFonts w:ascii="Times New Roman" w:hAnsi="Times New Roman" w:cs="Times New Roman"/>
          <w:sz w:val="21"/>
          <w:szCs w:val="21"/>
          <w:lang w:val="ru-RU"/>
        </w:rPr>
        <w:t xml:space="preserve">Электронная почта: </w:t>
      </w:r>
      <w:r>
        <w:rPr>
          <w:sz w:val="21"/>
          <w:szCs w:val="21"/>
        </w:rPr>
        <w:fldChar w:fldCharType="begin"/>
      </w:r>
      <w:r>
        <w:rPr>
          <w:sz w:val="21"/>
          <w:szCs w:val="21"/>
        </w:rPr>
        <w:instrText xml:space="preserve"> HYPERLINK "mailto:internetplus@moe.edu.cn" \h </w:instrText>
      </w:r>
      <w:r>
        <w:rPr>
          <w:sz w:val="21"/>
          <w:szCs w:val="21"/>
        </w:rPr>
        <w:fldChar w:fldCharType="separate"/>
      </w:r>
      <w:r>
        <w:rPr>
          <w:rFonts w:ascii="Times New Roman" w:hAnsi="Times New Roman" w:cs="Times New Roman"/>
          <w:sz w:val="21"/>
          <w:szCs w:val="21"/>
        </w:rPr>
        <w:t>internetplus</w:t>
      </w:r>
      <w:r>
        <w:rPr>
          <w:rFonts w:ascii="Times New Roman" w:hAnsi="Times New Roman" w:cs="Times New Roman"/>
          <w:sz w:val="21"/>
          <w:szCs w:val="21"/>
          <w:lang w:val="ru-RU"/>
        </w:rPr>
        <w:t>@</w:t>
      </w:r>
      <w:r>
        <w:rPr>
          <w:rFonts w:ascii="Times New Roman" w:hAnsi="Times New Roman" w:cs="Times New Roman"/>
          <w:sz w:val="21"/>
          <w:szCs w:val="21"/>
        </w:rPr>
        <w:t>moe</w:t>
      </w:r>
      <w:r>
        <w:rPr>
          <w:rFonts w:ascii="Times New Roman" w:hAnsi="Times New Roman" w:cs="Times New Roman"/>
          <w:sz w:val="21"/>
          <w:szCs w:val="21"/>
          <w:lang w:val="ru-RU"/>
        </w:rPr>
        <w:t>.</w:t>
      </w:r>
      <w:r>
        <w:rPr>
          <w:rFonts w:ascii="Times New Roman" w:hAnsi="Times New Roman" w:cs="Times New Roman"/>
          <w:sz w:val="21"/>
          <w:szCs w:val="21"/>
        </w:rPr>
        <w:t>edu</w:t>
      </w:r>
      <w:r>
        <w:rPr>
          <w:rFonts w:ascii="Times New Roman" w:hAnsi="Times New Roman" w:cs="Times New Roman"/>
          <w:sz w:val="21"/>
          <w:szCs w:val="21"/>
          <w:lang w:val="ru-RU"/>
        </w:rPr>
        <w:t>.</w:t>
      </w:r>
      <w:r>
        <w:rPr>
          <w:rFonts w:ascii="Times New Roman" w:hAnsi="Times New Roman" w:cs="Times New Roman"/>
          <w:sz w:val="21"/>
          <w:szCs w:val="21"/>
        </w:rPr>
        <w:t>cn</w:t>
      </w:r>
      <w:r>
        <w:rPr>
          <w:rFonts w:ascii="Times New Roman" w:hAnsi="Times New Roman" w:cs="Times New Roman"/>
          <w:sz w:val="21"/>
          <w:szCs w:val="21"/>
        </w:rPr>
        <w:fldChar w:fldCharType="end"/>
      </w:r>
    </w:p>
    <w:p>
      <w:pPr>
        <w:pStyle w:val="2"/>
        <w:spacing w:before="111" w:line="360" w:lineRule="auto"/>
        <w:ind w:left="0" w:firstLine="420" w:firstLineChars="200"/>
        <w:rPr>
          <w:rFonts w:ascii="Times New Roman" w:hAnsi="Times New Roman" w:cs="Times New Roman"/>
          <w:sz w:val="21"/>
          <w:szCs w:val="21"/>
          <w:lang w:val="ru-RU"/>
        </w:rPr>
      </w:pPr>
      <w:r>
        <w:rPr>
          <w:rFonts w:ascii="Times New Roman" w:hAnsi="Times New Roman" w:cs="Times New Roman"/>
          <w:sz w:val="21"/>
          <w:szCs w:val="21"/>
          <w:lang w:val="ru-RU"/>
        </w:rPr>
        <w:t>Адрес: 100816, г. Пекин, район Сичэн, пер. Дамуцан, д. 37.</w:t>
      </w:r>
    </w:p>
    <w:p>
      <w:pPr>
        <w:pStyle w:val="2"/>
        <w:spacing w:before="111" w:line="360" w:lineRule="auto"/>
        <w:ind w:left="761"/>
        <w:rPr>
          <w:rFonts w:ascii="Times New Roman" w:hAnsi="Times New Roman" w:cs="Times New Roman"/>
          <w:sz w:val="21"/>
          <w:szCs w:val="21"/>
          <w:lang w:val="ru-RU"/>
        </w:rPr>
      </w:pPr>
    </w:p>
    <w:p>
      <w:pPr>
        <w:pStyle w:val="2"/>
        <w:spacing w:before="111" w:line="360" w:lineRule="auto"/>
        <w:ind w:left="3080"/>
        <w:rPr>
          <w:rFonts w:ascii="Times New Roman" w:hAnsi="Times New Roman" w:cs="Times New Roman"/>
          <w:sz w:val="21"/>
          <w:szCs w:val="21"/>
          <w:lang w:val="ru-RU"/>
        </w:rPr>
      </w:pPr>
      <w:r>
        <w:rPr>
          <w:rFonts w:ascii="Times New Roman" w:hAnsi="Times New Roman" w:cs="Times New Roman"/>
          <w:sz w:val="21"/>
          <w:szCs w:val="21"/>
          <w:lang w:val="ru-RU"/>
        </w:rPr>
        <w:t>Организационный комитет Китайского международного конкурса студенческих инноваций и предпринимательства «Интернет+»</w:t>
      </w:r>
    </w:p>
    <w:p>
      <w:pPr>
        <w:pStyle w:val="2"/>
        <w:spacing w:before="111" w:line="360" w:lineRule="auto"/>
        <w:ind w:left="4517"/>
        <w:rPr>
          <w:rFonts w:ascii="Times New Roman" w:hAnsi="Times New Roman" w:cs="Times New Roman"/>
          <w:sz w:val="21"/>
          <w:szCs w:val="21"/>
        </w:rPr>
      </w:pPr>
      <w:r>
        <w:rPr>
          <w:rFonts w:ascii="Times New Roman" w:hAnsi="Times New Roman" w:cs="Times New Roman"/>
          <w:sz w:val="21"/>
          <w:szCs w:val="21"/>
          <w:lang w:val="ru-RU"/>
        </w:rPr>
        <w:t xml:space="preserve">   </w:t>
      </w:r>
      <w:r>
        <w:rPr>
          <w:rFonts w:ascii="Times New Roman" w:hAnsi="Times New Roman" w:cs="Times New Roman"/>
          <w:sz w:val="21"/>
          <w:szCs w:val="21"/>
        </w:rPr>
        <w:t>Апрель 2021 г.</w:t>
      </w:r>
    </w:p>
    <w:sectPr>
      <w:pgSz w:w="11910" w:h="16840"/>
      <w:pgMar w:top="1500" w:right="152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imHei??">
    <w:altName w:val="宋体"/>
    <w:panose1 w:val="020B0604020202020204"/>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noLineBreaksAfter w:lang="zh-CN" w:val="$([{£¥·‘“〈《「『【〔〖〝﹙﹛﹝＄（．［｛￡￥"/>
  <w:noLineBreaksBefore w:lang="zh-CN" w:val="!%),.:;&gt;?]}¢¨°·ˇˉ―‖’”…‰′″›℃∶、。〃〉》」』】〕〗〞︶︺︾﹀﹄﹚﹜﹞！＂％＇），．：；？］｀｜｝～￠"/>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E33"/>
    <w:rsid w:val="00045A41"/>
    <w:rsid w:val="00065B31"/>
    <w:rsid w:val="000B300E"/>
    <w:rsid w:val="00115FAC"/>
    <w:rsid w:val="0018132B"/>
    <w:rsid w:val="00181B90"/>
    <w:rsid w:val="002167FF"/>
    <w:rsid w:val="002466D8"/>
    <w:rsid w:val="00247611"/>
    <w:rsid w:val="00261D32"/>
    <w:rsid w:val="00273F33"/>
    <w:rsid w:val="00283B89"/>
    <w:rsid w:val="00296921"/>
    <w:rsid w:val="002A37B9"/>
    <w:rsid w:val="002B7999"/>
    <w:rsid w:val="0031191C"/>
    <w:rsid w:val="003414CC"/>
    <w:rsid w:val="00367745"/>
    <w:rsid w:val="0037109D"/>
    <w:rsid w:val="003D2F79"/>
    <w:rsid w:val="003D6E2F"/>
    <w:rsid w:val="00407181"/>
    <w:rsid w:val="00414EBC"/>
    <w:rsid w:val="004568F2"/>
    <w:rsid w:val="00471E8D"/>
    <w:rsid w:val="00483CE3"/>
    <w:rsid w:val="00493673"/>
    <w:rsid w:val="004A1EBE"/>
    <w:rsid w:val="004B2B11"/>
    <w:rsid w:val="004C0639"/>
    <w:rsid w:val="00500B62"/>
    <w:rsid w:val="005839AD"/>
    <w:rsid w:val="00604156"/>
    <w:rsid w:val="00611E5C"/>
    <w:rsid w:val="00644A55"/>
    <w:rsid w:val="006579A4"/>
    <w:rsid w:val="006675DD"/>
    <w:rsid w:val="00671DE6"/>
    <w:rsid w:val="006A6CC4"/>
    <w:rsid w:val="006B640C"/>
    <w:rsid w:val="00711A02"/>
    <w:rsid w:val="00730AB5"/>
    <w:rsid w:val="007E0A3C"/>
    <w:rsid w:val="007F4F1A"/>
    <w:rsid w:val="00826154"/>
    <w:rsid w:val="00827770"/>
    <w:rsid w:val="00833355"/>
    <w:rsid w:val="00865B7A"/>
    <w:rsid w:val="008904B1"/>
    <w:rsid w:val="008B3B25"/>
    <w:rsid w:val="008B5D5C"/>
    <w:rsid w:val="00917788"/>
    <w:rsid w:val="00927270"/>
    <w:rsid w:val="009367C8"/>
    <w:rsid w:val="00945C37"/>
    <w:rsid w:val="00961860"/>
    <w:rsid w:val="009F688D"/>
    <w:rsid w:val="00A30156"/>
    <w:rsid w:val="00A33004"/>
    <w:rsid w:val="00A37275"/>
    <w:rsid w:val="00A64C33"/>
    <w:rsid w:val="00AA0A71"/>
    <w:rsid w:val="00AB65EE"/>
    <w:rsid w:val="00AC09A2"/>
    <w:rsid w:val="00B20C18"/>
    <w:rsid w:val="00B212D2"/>
    <w:rsid w:val="00B23426"/>
    <w:rsid w:val="00B34839"/>
    <w:rsid w:val="00B34AD7"/>
    <w:rsid w:val="00BB3CEE"/>
    <w:rsid w:val="00BC2146"/>
    <w:rsid w:val="00BE1C5F"/>
    <w:rsid w:val="00BE1FB0"/>
    <w:rsid w:val="00BE5CDC"/>
    <w:rsid w:val="00C01652"/>
    <w:rsid w:val="00C1009A"/>
    <w:rsid w:val="00C129DD"/>
    <w:rsid w:val="00C64131"/>
    <w:rsid w:val="00C863CB"/>
    <w:rsid w:val="00CD5877"/>
    <w:rsid w:val="00D065EE"/>
    <w:rsid w:val="00D31898"/>
    <w:rsid w:val="00D4320D"/>
    <w:rsid w:val="00D45540"/>
    <w:rsid w:val="00D52FBC"/>
    <w:rsid w:val="00D938E9"/>
    <w:rsid w:val="00E75679"/>
    <w:rsid w:val="00EA4462"/>
    <w:rsid w:val="00F45B92"/>
    <w:rsid w:val="00F57676"/>
    <w:rsid w:val="00FA0551"/>
    <w:rsid w:val="00FB697D"/>
    <w:rsid w:val="00FC6E33"/>
    <w:rsid w:val="00FE3AD3"/>
    <w:rsid w:val="00FF36B7"/>
    <w:rsid w:val="094F1AF2"/>
    <w:rsid w:val="0E8B6992"/>
    <w:rsid w:val="210B4878"/>
    <w:rsid w:val="47AA4607"/>
    <w:rsid w:val="517B02BC"/>
    <w:rsid w:val="7C7A6B6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9"/>
    <w:uiPriority w:val="99"/>
    <w:pPr>
      <w:ind w:left="120"/>
    </w:pPr>
    <w:rPr>
      <w:sz w:val="32"/>
      <w:szCs w:val="32"/>
    </w:rPr>
  </w:style>
  <w:style w:type="paragraph" w:styleId="3">
    <w:name w:val="Date"/>
    <w:basedOn w:val="1"/>
    <w:next w:val="1"/>
    <w:link w:val="13"/>
    <w:uiPriority w:val="99"/>
    <w:pPr>
      <w:ind w:left="100" w:leftChars="2500"/>
    </w:pPr>
  </w:style>
  <w:style w:type="paragraph" w:styleId="4">
    <w:name w:val="footer"/>
    <w:basedOn w:val="1"/>
    <w:link w:val="15"/>
    <w:unhideWhenUsed/>
    <w:qFormat/>
    <w:uiPriority w:val="99"/>
    <w:pPr>
      <w:tabs>
        <w:tab w:val="center" w:pos="4153"/>
        <w:tab w:val="right" w:pos="8306"/>
      </w:tabs>
      <w:snapToGrid w:val="0"/>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link w:val="10"/>
    <w:qFormat/>
    <w:uiPriority w:val="99"/>
    <w:pPr>
      <w:spacing w:before="30"/>
      <w:ind w:left="3730" w:right="362" w:hanging="3344"/>
    </w:pPr>
    <w:rPr>
      <w:b/>
      <w:bCs/>
      <w:sz w:val="36"/>
      <w:szCs w:val="36"/>
    </w:rPr>
  </w:style>
  <w:style w:type="character" w:customStyle="1" w:styleId="9">
    <w:name w:val="正文文本 字符"/>
    <w:link w:val="2"/>
    <w:semiHidden/>
    <w:qFormat/>
    <w:uiPriority w:val="99"/>
    <w:rPr>
      <w:rFonts w:ascii="宋体" w:hAnsi="宋体" w:cs="宋体"/>
      <w:kern w:val="0"/>
      <w:sz w:val="22"/>
    </w:rPr>
  </w:style>
  <w:style w:type="character" w:customStyle="1" w:styleId="10">
    <w:name w:val="标题 字符"/>
    <w:link w:val="6"/>
    <w:qFormat/>
    <w:uiPriority w:val="10"/>
    <w:rPr>
      <w:rFonts w:ascii="Cambria" w:hAnsi="Cambria" w:cs="Times New Roman"/>
      <w:b/>
      <w:bCs/>
      <w:kern w:val="0"/>
      <w:sz w:val="32"/>
      <w:szCs w:val="32"/>
    </w:rPr>
  </w:style>
  <w:style w:type="paragraph" w:styleId="11">
    <w:name w:val="List Paragraph"/>
    <w:basedOn w:val="1"/>
    <w:qFormat/>
    <w:uiPriority w:val="99"/>
    <w:pPr>
      <w:ind w:left="120" w:right="280" w:firstLine="640"/>
      <w:jc w:val="both"/>
    </w:pPr>
  </w:style>
  <w:style w:type="paragraph" w:customStyle="1" w:styleId="12">
    <w:name w:val="Table Paragraph"/>
    <w:basedOn w:val="1"/>
    <w:qFormat/>
    <w:uiPriority w:val="99"/>
  </w:style>
  <w:style w:type="character" w:customStyle="1" w:styleId="13">
    <w:name w:val="日期 字符"/>
    <w:link w:val="3"/>
    <w:semiHidden/>
    <w:qFormat/>
    <w:uiPriority w:val="99"/>
    <w:rPr>
      <w:rFonts w:ascii="宋体" w:hAnsi="宋体" w:cs="宋体"/>
      <w:kern w:val="0"/>
      <w:sz w:val="22"/>
    </w:rPr>
  </w:style>
  <w:style w:type="character" w:customStyle="1" w:styleId="14">
    <w:name w:val="页眉 字符"/>
    <w:basedOn w:val="8"/>
    <w:link w:val="5"/>
    <w:qFormat/>
    <w:uiPriority w:val="99"/>
    <w:rPr>
      <w:rFonts w:ascii="宋体" w:hAnsi="宋体" w:cs="宋体"/>
      <w:sz w:val="18"/>
      <w:szCs w:val="18"/>
    </w:rPr>
  </w:style>
  <w:style w:type="character" w:customStyle="1" w:styleId="15">
    <w:name w:val="页脚 字符"/>
    <w:basedOn w:val="8"/>
    <w:link w:val="4"/>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2680</Words>
  <Characters>15277</Characters>
  <Lines>127</Lines>
  <Paragraphs>35</Paragraphs>
  <TotalTime>216</TotalTime>
  <ScaleCrop>false</ScaleCrop>
  <LinksUpToDate>false</LinksUpToDate>
  <CharactersWithSpaces>17922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2021-05-08T06:46:00Z</dcterms:created>
  <dc:creator>李俊</dc:creator>
  <cp:lastModifiedBy>NM1</cp:lastModifiedBy>
  <dcterms:modified xsi:type="dcterms:W3CDTF">2021-05-10T06:29:52Z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y fmtid="{D5CDD505-2E9C-101B-9397-08002B2CF9AE}" pid="3" name="KSOProductBuildVer">
    <vt:lpwstr>2052-11.1.0.10495</vt:lpwstr>
  </property>
  <property fmtid="{D5CDD505-2E9C-101B-9397-08002B2CF9AE}" pid="4" name="ICV">
    <vt:lpwstr>14A9F24E043A48E8A85391070A5EE092</vt:lpwstr>
  </property>
</Properties>
</file>